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23C7CE15" w:rsidR="00F23A82" w:rsidRPr="00217CB7" w:rsidRDefault="00F23A82" w:rsidP="00E941D0">
      <w:pPr>
        <w:rPr>
          <w:sz w:val="20"/>
          <w:szCs w:val="20"/>
        </w:rPr>
      </w:pPr>
      <w:r w:rsidRPr="00217CB7">
        <w:rPr>
          <w:sz w:val="20"/>
          <w:szCs w:val="20"/>
        </w:rPr>
        <w:t>(Solo per il Programma ISV Royalty)</w:t>
      </w:r>
    </w:p>
    <w:tbl>
      <w:tblPr>
        <w:tblW w:w="9360" w:type="dxa"/>
        <w:tblInd w:w="108" w:type="dxa"/>
        <w:tblLook w:val="01E0" w:firstRow="1" w:lastRow="1" w:firstColumn="1" w:lastColumn="1" w:noHBand="0" w:noVBand="0"/>
      </w:tblPr>
      <w:tblGrid>
        <w:gridCol w:w="9360"/>
      </w:tblGrid>
      <w:tr w:rsidR="00F23A82" w:rsidRPr="00E941D0" w14:paraId="2DC684A8" w14:textId="77777777" w:rsidTr="00217CB7">
        <w:trPr>
          <w:trHeight w:hRule="exact" w:val="648"/>
        </w:trPr>
        <w:tc>
          <w:tcPr>
            <w:tcW w:w="9360" w:type="dxa"/>
            <w:shd w:val="clear" w:color="auto" w:fill="000080"/>
            <w:vAlign w:val="center"/>
          </w:tcPr>
          <w:p w14:paraId="3A8F7D4B" w14:textId="2B86F869" w:rsidR="00F23A82" w:rsidRPr="00E941D0" w:rsidRDefault="00F23A82" w:rsidP="00684798">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2950BB">
              <w:rPr>
                <w:highlight w:val="lightGray"/>
                <w:u w:val="single"/>
              </w:rPr>
              <w:fldChar w:fldCharType="begin">
                <w:ffData>
                  <w:name w:val="Text33"/>
                  <w:enabled/>
                  <w:calcOnExit w:val="0"/>
                  <w:textInput/>
                </w:ffData>
              </w:fldChar>
            </w:r>
            <w:r w:rsidRPr="002950BB">
              <w:rPr>
                <w:highlight w:val="lightGray"/>
                <w:u w:val="single"/>
              </w:rPr>
              <w:instrText xml:space="preserve"> FORMTEXT </w:instrText>
            </w:r>
            <w:r w:rsidRPr="002950BB">
              <w:rPr>
                <w:highlight w:val="lightGray"/>
                <w:u w:val="single"/>
              </w:rPr>
            </w:r>
            <w:r w:rsidRPr="002950BB">
              <w:rPr>
                <w:highlight w:val="lightGray"/>
                <w:u w:val="single"/>
              </w:rPr>
              <w:fldChar w:fldCharType="separate"/>
            </w:r>
            <w:bookmarkStart w:id="2" w:name="_GoBack"/>
            <w:r w:rsidRPr="002950BB">
              <w:rPr>
                <w:noProof/>
                <w:highlight w:val="lightGray"/>
                <w:u w:val="single"/>
              </w:rPr>
              <w:t> </w:t>
            </w:r>
            <w:r w:rsidRPr="002950BB">
              <w:rPr>
                <w:noProof/>
                <w:highlight w:val="lightGray"/>
                <w:u w:val="single"/>
              </w:rPr>
              <w:t> </w:t>
            </w:r>
            <w:r w:rsidRPr="002950BB">
              <w:rPr>
                <w:noProof/>
                <w:highlight w:val="lightGray"/>
                <w:u w:val="single"/>
              </w:rPr>
              <w:t> </w:t>
            </w:r>
            <w:r w:rsidRPr="002950BB">
              <w:rPr>
                <w:noProof/>
                <w:highlight w:val="lightGray"/>
                <w:u w:val="single"/>
              </w:rPr>
              <w:t> </w:t>
            </w:r>
            <w:r w:rsidRPr="002950BB">
              <w:rPr>
                <w:noProof/>
                <w:highlight w:val="lightGray"/>
                <w:u w:val="single"/>
              </w:rPr>
              <w:t> </w:t>
            </w:r>
            <w:bookmarkEnd w:id="2"/>
            <w:r>
              <w:fldChar w:fldCharType="end"/>
            </w:r>
            <w:r w:rsidR="00684798"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217CB7">
        <w:trPr>
          <w:trHeight w:hRule="exact" w:val="72"/>
        </w:trPr>
        <w:tc>
          <w:tcPr>
            <w:tcW w:w="9360" w:type="dxa"/>
          </w:tcPr>
          <w:p w14:paraId="33DBF5C7" w14:textId="77777777" w:rsidR="00F23A82" w:rsidRPr="00E941D0" w:rsidRDefault="00F23A82" w:rsidP="00E941D0"/>
        </w:tc>
      </w:tr>
      <w:tr w:rsidR="00F23A82" w:rsidRPr="00E941D0" w14:paraId="6982A2AA" w14:textId="77777777" w:rsidTr="00217CB7">
        <w:trPr>
          <w:trHeight w:hRule="exact" w:val="2146"/>
        </w:trPr>
        <w:tc>
          <w:tcPr>
            <w:tcW w:w="9360" w:type="dxa"/>
            <w:vAlign w:val="center"/>
          </w:tcPr>
          <w:p w14:paraId="27484C16" w14:textId="3E457EF9" w:rsidR="00EB30ED" w:rsidRPr="001A458C" w:rsidRDefault="00EB30ED" w:rsidP="00684798">
            <w:pPr>
              <w:pStyle w:val="LicenseNumber"/>
              <w:spacing w:before="120" w:after="120"/>
            </w:pPr>
            <w:r>
              <w:rPr>
                <w:rFonts w:cs="Tahoma"/>
                <w:sz w:val="24"/>
                <w:szCs w:val="24"/>
              </w:rPr>
              <w:t>Licenze Server:</w:t>
            </w:r>
            <w:r>
              <w:rPr>
                <w:rFonts w:cs="Tahoma"/>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3"/>
            </w:r>
          </w:p>
          <w:p w14:paraId="1B9BB2B3" w14:textId="0B3FC3FC" w:rsidR="00EB30ED" w:rsidRPr="001A458C" w:rsidRDefault="00EB30ED" w:rsidP="00684798">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4"/>
            </w:r>
          </w:p>
          <w:p w14:paraId="0EFF0C2C" w14:textId="6E6BA7FA" w:rsidR="00526C51" w:rsidRPr="00E941D0" w:rsidRDefault="00EB30ED" w:rsidP="00684798">
            <w:pPr>
              <w:pStyle w:val="LicenseNumber"/>
              <w:spacing w:before="120" w:after="120"/>
              <w:rPr>
                <w:rFonts w:cs="Tahoma"/>
                <w:sz w:val="24"/>
                <w:szCs w:val="24"/>
                <w:lang w:val="fr-FR"/>
              </w:rPr>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5"/>
            </w:r>
          </w:p>
        </w:tc>
      </w:tr>
      <w:tr w:rsidR="00F23A82" w:rsidRPr="00E941D0" w14:paraId="66E9A86A" w14:textId="77777777" w:rsidTr="00217CB7">
        <w:trPr>
          <w:trHeight w:hRule="exact" w:val="518"/>
        </w:trPr>
        <w:tc>
          <w:tcPr>
            <w:tcW w:w="9360" w:type="dxa"/>
            <w:shd w:val="clear" w:color="auto" w:fill="000080"/>
            <w:vAlign w:val="center"/>
          </w:tcPr>
          <w:p w14:paraId="33BCA3EE" w14:textId="77777777" w:rsidR="00F23A82" w:rsidRPr="00217CB7" w:rsidRDefault="00F23A82" w:rsidP="00E941D0">
            <w:pPr>
              <w:rPr>
                <w:b/>
                <w:sz w:val="20"/>
                <w:szCs w:val="20"/>
              </w:rPr>
            </w:pPr>
            <w:r w:rsidRPr="00217CB7">
              <w:rPr>
                <w:b/>
                <w:sz w:val="20"/>
                <w:szCs w:val="20"/>
              </w:rPr>
              <w:t>CONTRATTO DI LICENZA CON L’UTENTE FINALE</w:t>
            </w:r>
          </w:p>
        </w:tc>
      </w:tr>
    </w:tbl>
    <w:p w14:paraId="1AD2AC2E" w14:textId="4B4C8613" w:rsidR="004E48F3" w:rsidRPr="001A458C" w:rsidRDefault="00ED5BFF" w:rsidP="00CA3721">
      <w:pPr>
        <w:widowControl w:val="0"/>
        <w:ind w:right="146"/>
      </w:pPr>
      <w:r>
        <w:rPr>
          <w:rFonts w:eastAsia="SimSun"/>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aggiornamenti,</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supplementi e</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servizi basati su Internet</w:t>
      </w:r>
    </w:p>
    <w:p w14:paraId="1AD2AC33" w14:textId="6EEB1EE9" w:rsidR="004E48F3" w:rsidRPr="001A458C" w:rsidRDefault="00ED5BFF" w:rsidP="00E941D0">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1AD2AC34" w14:textId="632F9EE8" w:rsidR="004E48F3" w:rsidRPr="001A458C" w:rsidRDefault="00ED5BFF" w:rsidP="00E941D0">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4C574A42" w14:textId="3DC48A09" w:rsidR="00B02742" w:rsidRPr="001A458C" w:rsidRDefault="00B02742" w:rsidP="00E941D0">
      <w:pPr>
        <w:pStyle w:val="Preamble"/>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1AD2AC35" w14:textId="77777777" w:rsidR="004E48F3" w:rsidRPr="001A458C" w:rsidRDefault="00ED5BFF" w:rsidP="00E941D0">
      <w:pPr>
        <w:pStyle w:val="Preamble"/>
        <w:widowControl w:val="0"/>
      </w:pPr>
      <w:r>
        <w:rPr>
          <w:rFonts w:eastAsia="SimSun"/>
          <w:sz w:val="20"/>
          <w:szCs w:val="20"/>
        </w:rPr>
        <w:t>Come descritto di seguito, l’utilizzo del software funge anche da consenso alla trasmissione di determinate informazioni standard relative al computer per i servizi basati su Internet.</w:t>
      </w:r>
    </w:p>
    <w:p w14:paraId="1AD2AC36" w14:textId="77777777" w:rsidR="004E48F3" w:rsidRPr="001A458C" w:rsidRDefault="00ED5BFF" w:rsidP="00E941D0">
      <w:pPr>
        <w:pStyle w:val="PreambleBorderAbove"/>
        <w:widowControl w:val="0"/>
      </w:pPr>
      <w:r>
        <w:rPr>
          <w:rFonts w:eastAsia="SimSun"/>
          <w:sz w:val="20"/>
          <w:szCs w:val="20"/>
        </w:rPr>
        <w:t>Qualora il licenziatario si attenga alle presenti condizioni di licenza, disporrà dei diritti perpetui indicati di seguito.</w:t>
      </w:r>
    </w:p>
    <w:p w14:paraId="1AD2AC37" w14:textId="77777777" w:rsidR="004E48F3" w:rsidRPr="00217CB7" w:rsidRDefault="00ED5BFF" w:rsidP="00E941D0">
      <w:pPr>
        <w:pStyle w:val="Heading1"/>
        <w:widowControl w:val="0"/>
        <w:ind w:left="360" w:hanging="360"/>
        <w:rPr>
          <w:sz w:val="20"/>
          <w:szCs w:val="20"/>
        </w:rPr>
      </w:pPr>
      <w:r w:rsidRPr="00217CB7">
        <w:rPr>
          <w:rFonts w:eastAsia="SimSun"/>
          <w:sz w:val="20"/>
          <w:szCs w:val="20"/>
        </w:rPr>
        <w:lastRenderedPageBreak/>
        <w:t>PREMESSE.</w:t>
      </w:r>
    </w:p>
    <w:p w14:paraId="1AD2AC38"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Software. </w:t>
      </w:r>
      <w:r w:rsidRPr="00217CB7">
        <w:rPr>
          <w:rFonts w:eastAsia="SimSun"/>
          <w:b w:val="0"/>
          <w:bCs w:val="0"/>
          <w:sz w:val="20"/>
          <w:szCs w:val="20"/>
        </w:rPr>
        <w:t>Il software include</w:t>
      </w:r>
    </w:p>
    <w:p w14:paraId="1AD2AC39" w14:textId="77777777" w:rsidR="004E48F3" w:rsidRPr="00217CB7" w:rsidRDefault="00ED5BFF" w:rsidP="00E941D0">
      <w:pPr>
        <w:pStyle w:val="Bullet3"/>
        <w:widowControl w:val="0"/>
        <w:rPr>
          <w:sz w:val="20"/>
          <w:szCs w:val="20"/>
        </w:rPr>
      </w:pPr>
      <w:r w:rsidRPr="00217CB7">
        <w:rPr>
          <w:rFonts w:eastAsia="SimSun"/>
          <w:sz w:val="20"/>
          <w:szCs w:val="20"/>
        </w:rPr>
        <w:t>software server e</w:t>
      </w:r>
    </w:p>
    <w:p w14:paraId="1AD2AC3A" w14:textId="77777777" w:rsidR="004E48F3" w:rsidRPr="00217CB7" w:rsidRDefault="00ED5BFF" w:rsidP="00E941D0">
      <w:pPr>
        <w:pStyle w:val="Bullet3"/>
        <w:widowControl w:val="0"/>
        <w:rPr>
          <w:sz w:val="20"/>
          <w:szCs w:val="20"/>
        </w:rPr>
      </w:pPr>
      <w:r w:rsidRPr="00217CB7">
        <w:rPr>
          <w:rFonts w:eastAsia="SimSun"/>
          <w:sz w:val="20"/>
          <w:szCs w:val="20"/>
        </w:rPr>
        <w:t>software aggiuntivo che potrà essere utilizzato esclusivamente con il software server direttamente o indirettamente tramite altro software aggiuntivo.</w:t>
      </w:r>
    </w:p>
    <w:p w14:paraId="1AD2AC3B"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Modello di Licenza. </w:t>
      </w:r>
      <w:r w:rsidRPr="00217CB7">
        <w:rPr>
          <w:rFonts w:eastAsia="SimSun"/>
          <w:b w:val="0"/>
          <w:bCs w:val="0"/>
          <w:sz w:val="20"/>
          <w:szCs w:val="20"/>
        </w:rPr>
        <w:t>Il software viene concesso in licenza sulla base delle seguenti condizioni:</w:t>
      </w:r>
    </w:p>
    <w:p w14:paraId="1AD2AC3C" w14:textId="77777777" w:rsidR="004E48F3" w:rsidRPr="00217CB7" w:rsidRDefault="00ED5BFF" w:rsidP="00E941D0">
      <w:pPr>
        <w:pStyle w:val="Bullet3"/>
        <w:widowControl w:val="0"/>
        <w:rPr>
          <w:sz w:val="20"/>
          <w:szCs w:val="20"/>
        </w:rPr>
      </w:pPr>
      <w:r w:rsidRPr="00217CB7">
        <w:rPr>
          <w:rFonts w:eastAsia="SimSun"/>
          <w:sz w:val="20"/>
          <w:szCs w:val="20"/>
        </w:rPr>
        <w:t>il numero di istanze del software server eseguite dal licenziatario;</w:t>
      </w:r>
    </w:p>
    <w:p w14:paraId="1AD2AC3D" w14:textId="77777777" w:rsidR="004E48F3" w:rsidRPr="00217CB7" w:rsidRDefault="00ED5BFF" w:rsidP="00E941D0">
      <w:pPr>
        <w:pStyle w:val="Bullet3"/>
        <w:widowControl w:val="0"/>
        <w:rPr>
          <w:sz w:val="20"/>
          <w:szCs w:val="20"/>
        </w:rPr>
      </w:pPr>
      <w:r w:rsidRPr="00217CB7">
        <w:rPr>
          <w:rFonts w:eastAsia="SimSun"/>
          <w:sz w:val="20"/>
          <w:szCs w:val="20"/>
        </w:rPr>
        <w:t>il numero di dispositivi e di utenti che accedono a istanze del software server e</w:t>
      </w:r>
    </w:p>
    <w:p w14:paraId="1AD2AC3E" w14:textId="77777777" w:rsidR="004E48F3" w:rsidRPr="00217CB7" w:rsidRDefault="00ED5BFF" w:rsidP="00E941D0">
      <w:pPr>
        <w:pStyle w:val="Bullet3"/>
        <w:widowControl w:val="0"/>
        <w:rPr>
          <w:sz w:val="20"/>
          <w:szCs w:val="20"/>
        </w:rPr>
      </w:pPr>
      <w:r w:rsidRPr="00217CB7">
        <w:rPr>
          <w:rFonts w:eastAsia="SimSun"/>
          <w:sz w:val="20"/>
          <w:szCs w:val="20"/>
        </w:rPr>
        <w:t>la funzionalità del software server utilizzata.</w:t>
      </w:r>
    </w:p>
    <w:p w14:paraId="7392E62A" w14:textId="5BC0C9D7" w:rsidR="00C96F94" w:rsidRPr="00217CB7" w:rsidRDefault="00C96F94" w:rsidP="00E941D0">
      <w:pPr>
        <w:pStyle w:val="Heading2"/>
        <w:rPr>
          <w:b w:val="0"/>
          <w:bCs w:val="0"/>
          <w:sz w:val="20"/>
          <w:szCs w:val="20"/>
        </w:rPr>
      </w:pPr>
      <w:r w:rsidRPr="00217CB7">
        <w:rPr>
          <w:rFonts w:eastAsia="SimSun"/>
          <w:sz w:val="20"/>
          <w:szCs w:val="20"/>
        </w:rPr>
        <w:t xml:space="preserve">Diritti Specifici delle Edizioni. </w:t>
      </w:r>
      <w:r w:rsidRPr="00217CB7">
        <w:rPr>
          <w:rFonts w:eastAsia="SimSun"/>
          <w:b w:val="0"/>
          <w:sz w:val="20"/>
          <w:szCs w:val="20"/>
        </w:rPr>
        <w:t>Qualora il licenziatario abbia acquistato la versione Hybrid Edition, disporrà dei diritti sull’utilizzo illustrati in dettaglio all’Articolo 2. Qualora il licenziatario abbia acquistato la versione Standard Edition o Enterprise Edition, disporrà dei diritti sull’utilizzo spiegati in dettaglio all’Articolo 3.</w:t>
      </w:r>
    </w:p>
    <w:p w14:paraId="1AD2AC3F" w14:textId="2CADCF23" w:rsidR="004E48F3" w:rsidRPr="00217CB7" w:rsidRDefault="00ED5BFF" w:rsidP="00E941D0">
      <w:pPr>
        <w:pStyle w:val="Heading2"/>
        <w:rPr>
          <w:sz w:val="20"/>
          <w:szCs w:val="20"/>
        </w:rPr>
      </w:pPr>
      <w:r w:rsidRPr="00217CB7">
        <w:rPr>
          <w:rFonts w:eastAsia="SimSun"/>
          <w:sz w:val="20"/>
          <w:szCs w:val="20"/>
        </w:rPr>
        <w:t>Terminologia della Licenza.</w:t>
      </w:r>
    </w:p>
    <w:p w14:paraId="1AD2AC40" w14:textId="77777777" w:rsidR="004E48F3" w:rsidRPr="00217CB7" w:rsidRDefault="00ED5BFF" w:rsidP="00E941D0">
      <w:pPr>
        <w:pStyle w:val="Bullet3"/>
        <w:widowControl w:val="0"/>
        <w:rPr>
          <w:sz w:val="20"/>
          <w:szCs w:val="20"/>
        </w:rPr>
      </w:pPr>
      <w:r w:rsidRPr="00217CB7">
        <w:rPr>
          <w:rFonts w:eastAsia="SimSun"/>
          <w:b/>
          <w:bCs/>
          <w:sz w:val="20"/>
          <w:szCs w:val="20"/>
        </w:rPr>
        <w:t>Istanza.</w:t>
      </w:r>
      <w:r w:rsidRPr="00217CB7">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1AD2AC41" w14:textId="77777777" w:rsidR="004E48F3" w:rsidRPr="00217CB7" w:rsidRDefault="00ED5BFF" w:rsidP="00E941D0">
      <w:pPr>
        <w:pStyle w:val="Bullet3"/>
        <w:widowControl w:val="0"/>
        <w:rPr>
          <w:sz w:val="20"/>
          <w:szCs w:val="20"/>
        </w:rPr>
      </w:pPr>
      <w:r w:rsidRPr="00217CB7">
        <w:rPr>
          <w:rFonts w:eastAsia="SimSun"/>
          <w:b/>
          <w:bCs/>
          <w:sz w:val="20"/>
          <w:szCs w:val="20"/>
        </w:rPr>
        <w:t>Esecuzione di un’Istanza.</w:t>
      </w:r>
      <w:r w:rsidRPr="00217CB7">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1AD2AC42" w14:textId="77777777" w:rsidR="004E48F3" w:rsidRPr="00217CB7" w:rsidRDefault="00ED5BFF" w:rsidP="00E941D0">
      <w:pPr>
        <w:pStyle w:val="Bullet3"/>
        <w:widowControl w:val="0"/>
        <w:rPr>
          <w:sz w:val="20"/>
          <w:szCs w:val="20"/>
        </w:rPr>
      </w:pPr>
      <w:r w:rsidRPr="00217CB7">
        <w:rPr>
          <w:rFonts w:eastAsia="SimSun"/>
          <w:b/>
          <w:bCs/>
          <w:sz w:val="20"/>
          <w:szCs w:val="20"/>
        </w:rPr>
        <w:t>Ambiente del Sistema Operativo.</w:t>
      </w:r>
      <w:r w:rsidRPr="00217CB7">
        <w:rPr>
          <w:rFonts w:eastAsia="SimSun"/>
          <w:sz w:val="20"/>
          <w:szCs w:val="20"/>
        </w:rPr>
        <w:t xml:space="preserve"> Un “ambiente del sistema operativo” è costituito da:</w:t>
      </w:r>
    </w:p>
    <w:p w14:paraId="1AD2AC43" w14:textId="77777777" w:rsidR="004E48F3" w:rsidRPr="00217CB7" w:rsidRDefault="00ED5BFF" w:rsidP="00E941D0">
      <w:pPr>
        <w:pStyle w:val="Bullet4"/>
        <w:widowControl w:val="0"/>
        <w:rPr>
          <w:sz w:val="20"/>
          <w:szCs w:val="20"/>
        </w:rPr>
      </w:pPr>
      <w:r w:rsidRPr="00217CB7">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1AD2AC44" w14:textId="77777777" w:rsidR="004E48F3" w:rsidRPr="00217CB7" w:rsidRDefault="00ED5BFF" w:rsidP="00E941D0">
      <w:pPr>
        <w:pStyle w:val="Bullet4"/>
        <w:widowControl w:val="0"/>
        <w:rPr>
          <w:sz w:val="20"/>
          <w:szCs w:val="20"/>
        </w:rPr>
      </w:pPr>
      <w:r w:rsidRPr="00217CB7">
        <w:rPr>
          <w:rFonts w:eastAsia="SimSun"/>
          <w:sz w:val="20"/>
          <w:szCs w:val="20"/>
        </w:rPr>
        <w:t>istanze di eventuali applicazioni, configurate per essere eseguite sulle istanze complete o parziali del sistema operativo identificate sopra.</w:t>
      </w:r>
    </w:p>
    <w:p w14:paraId="1AD2AC45" w14:textId="77777777" w:rsidR="004E48F3" w:rsidRPr="00217CB7" w:rsidRDefault="00ED5BFF" w:rsidP="00E941D0">
      <w:pPr>
        <w:pStyle w:val="Body3"/>
        <w:widowControl w:val="0"/>
        <w:rPr>
          <w:sz w:val="20"/>
          <w:szCs w:val="20"/>
        </w:rPr>
      </w:pPr>
      <w:r w:rsidRPr="00217CB7">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AD2AC46" w14:textId="77777777" w:rsidR="004E48F3" w:rsidRPr="001A458C" w:rsidRDefault="00ED5BFF" w:rsidP="00E941D0">
      <w:pPr>
        <w:pStyle w:val="Bullet4"/>
        <w:widowControl w:val="0"/>
      </w:pPr>
      <w:r>
        <w:rPr>
          <w:rFonts w:eastAsia="SimSun"/>
          <w:sz w:val="20"/>
          <w:szCs w:val="20"/>
        </w:rPr>
        <w:t>un ambiente fisico del sistema operativo</w:t>
      </w:r>
    </w:p>
    <w:p w14:paraId="1AD2AC47" w14:textId="77777777" w:rsidR="004E48F3" w:rsidRPr="001A458C" w:rsidRDefault="00ED5BFF" w:rsidP="00E941D0">
      <w:pPr>
        <w:pStyle w:val="Bullet4"/>
        <w:widowControl w:val="0"/>
      </w:pPr>
      <w:r>
        <w:rPr>
          <w:rFonts w:eastAsia="SimSun"/>
          <w:sz w:val="20"/>
          <w:szCs w:val="20"/>
        </w:rPr>
        <w:t>uno o più ambienti virtuali del sistema operativo.</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D2AC49" w14:textId="77777777" w:rsidR="004E48F3" w:rsidRPr="001A458C" w:rsidRDefault="00ED5BFF" w:rsidP="00E941D0">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6124FEBE" w14:textId="26DD38CA" w:rsidR="00C96F94" w:rsidRPr="00217CB7" w:rsidRDefault="00C96F94" w:rsidP="00E941D0">
      <w:pPr>
        <w:pStyle w:val="Heading1"/>
        <w:rPr>
          <w:b w:val="0"/>
          <w:bCs w:val="0"/>
          <w:sz w:val="20"/>
          <w:szCs w:val="20"/>
        </w:rPr>
      </w:pPr>
      <w:r w:rsidRPr="00217CB7">
        <w:rPr>
          <w:rFonts w:eastAsia="SimSun"/>
          <w:sz w:val="20"/>
          <w:szCs w:val="20"/>
        </w:rPr>
        <w:lastRenderedPageBreak/>
        <w:t xml:space="preserve">DIRITTI SULL’UTILIZZO E LIMITAZIONI RELATIVI A EXCHANGE SERVER 2016 HYBRID EDITION. </w:t>
      </w:r>
      <w:r w:rsidRPr="00217CB7">
        <w:rPr>
          <w:rFonts w:eastAsia="SimSun"/>
          <w:b w:val="0"/>
          <w:sz w:val="20"/>
          <w:szCs w:val="20"/>
        </w:rPr>
        <w:t xml:space="preserve">Il software è considerato Hybrid Edition qualora il licenziatario 1) disponga di una sottoscrizione attiva dei servizi Microsoft Exchange Online ai sensi di un programma per Contratti Multilicenza Microsoft, 2) abbia in esecuzione anche Microsoft Exchange Server come soluzione di posta elettronica locale e 3) utilizzi il software esclusivamente allo scopo di consentire una distribuzione ibrida tra gli utenti di Exchange Online e gli utenti abilitati alla posta elettronica locale del licenziatario. Una distribuzione ibrida indica uno scenario in cui l’ambiente Exchange Server locale del licenziatario viene eseguito e interagisce parallelamente all’ambiente del servizio Microsoft Exchange Online per formare una singola infrastruttura di posta elettronica coesiva nell’organizzazione del licenziatario. Il licenziatario non potrà utilizzare la Hybrid Edition per ospitare cassette postali locali, per abilitare la condivisione del calendario (tranne la condivisione del calendario con gli utenti di Exchange Online), per eseguire il filtraggio dei messaggi di posta elettronica o per attivare qualsiasi altra funzionalità che non serva a effettuare una distribuzione ibrida. Il licenziatario potrà installare e utilizzare un numero qualsiasi di copie del software sui propri dispositivi, a condizione che non vi siano altre istanze di Exchange Server 2016 in esecuzione in locale. Gli Articoli 1.b. (Modello di Licenza), 3. (Diritti sull’Utilizzo), 4.a. (Licenze di Accesso Client (CAL)) e 4.b. (Multiplexing), che seguono, non sono applicabili a Exchange Server 2016 Hybrid Edition. I diritti del licenziatario di utilizzare la Hybrid Edition terminano alla scadenza o alla risoluzione della sottoscrizione dei servizi Exchange Online. In qualsiasi momento Microsoft potrà cambiare la versione del software Exchange Server consigliata per le distribuzioni ibride. Nonostante qualsiasi altra informazione disponibile pubblicamente relativa a servizi o prodotti Exchange, Microsoft non rilascia alcuna dichiarazione riguardo alla possibilità di continuare o meno a supportare l’utilizzo ibrido di Exchange Server 2016 Hybrid Edition una volta trascorso il periodo di tempo in cui Exchange Server 2016 Hybrid Edition è ritenuta la soluzione consigliata da Microsoft per le distribuzioni ibride. Nello specifico il licenziatario è avvisato che, qualora continui a utilizzare Exchange Server 2016 Hybrid Edition nonostante non sia più la soluzione di Microsoft consigliata per le distribuzioni ibride, potrà essere soggetto a limitazioni o interruzioni delle funzionalità, ma non potrà ricevere il supporto di Microsoft. Per ulteriori informazioni sui consigli di Microsoft in merito alle distribuzioni ibride, il licenziatario potrà visitare l’indirizzo </w:t>
      </w:r>
      <w:hyperlink r:id="rId10" w:history="1">
        <w:r w:rsidRPr="00217CB7">
          <w:rPr>
            <w:rStyle w:val="Hyperlink"/>
            <w:rFonts w:eastAsia="SimSun" w:cs="Tahoma"/>
            <w:b w:val="0"/>
            <w:sz w:val="20"/>
            <w:szCs w:val="20"/>
          </w:rPr>
          <w:t>http://technet.microsoft.com</w:t>
        </w:r>
      </w:hyperlink>
      <w:r w:rsidRPr="00217CB7">
        <w:rPr>
          <w:rFonts w:eastAsia="SimSun"/>
          <w:b w:val="0"/>
          <w:sz w:val="20"/>
          <w:szCs w:val="20"/>
        </w:rPr>
        <w:t>.</w:t>
      </w:r>
    </w:p>
    <w:p w14:paraId="1AD2AC4A" w14:textId="1116E39F" w:rsidR="004E48F3" w:rsidRPr="00217CB7" w:rsidRDefault="008821AB" w:rsidP="00E941D0">
      <w:pPr>
        <w:pStyle w:val="Heading1"/>
        <w:rPr>
          <w:sz w:val="20"/>
          <w:szCs w:val="20"/>
        </w:rPr>
      </w:pPr>
      <w:r>
        <w:rPr>
          <w:rFonts w:eastAsia="SimSun"/>
          <w:sz w:val="20"/>
          <w:szCs w:val="20"/>
        </w:rPr>
        <w:t>DIRITTI SULL’UTILIZZO</w:t>
      </w:r>
      <w:r w:rsidR="00ED5BFF" w:rsidRPr="00217CB7">
        <w:rPr>
          <w:rFonts w:eastAsia="SimSun"/>
          <w:sz w:val="20"/>
          <w:szCs w:val="20"/>
        </w:rPr>
        <w:t>.</w:t>
      </w:r>
    </w:p>
    <w:p w14:paraId="1AD2AC4B" w14:textId="77777777" w:rsidR="004E48F3" w:rsidRPr="00217CB7" w:rsidRDefault="00ED5BFF" w:rsidP="00E941D0">
      <w:pPr>
        <w:pStyle w:val="Heading2"/>
        <w:widowControl w:val="0"/>
        <w:rPr>
          <w:sz w:val="20"/>
          <w:szCs w:val="20"/>
        </w:rPr>
      </w:pPr>
      <w:r w:rsidRPr="00217CB7">
        <w:rPr>
          <w:rFonts w:eastAsia="SimSun"/>
          <w:sz w:val="20"/>
          <w:szCs w:val="20"/>
        </w:rPr>
        <w:t>Cessione della Licenza al Server.</w:t>
      </w:r>
    </w:p>
    <w:p w14:paraId="1AD2AC4C"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AD2AC4D"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AD2AC4E"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Esecuzione di Istanze del Software Server. </w:t>
      </w:r>
      <w:r w:rsidRPr="00217CB7">
        <w:rPr>
          <w:rFonts w:eastAsia="SimSun"/>
          <w:b w:val="0"/>
          <w:bCs w:val="0"/>
          <w:sz w:val="20"/>
          <w:szCs w:val="20"/>
        </w:rPr>
        <w:t>Il licenziatario potrà eseguire ogni singola volta un’istanza del software server in un ambiente fisico o virtuale del sistema operativo sul server concesso in licenza.</w:t>
      </w:r>
    </w:p>
    <w:p w14:paraId="1AD2AC4F" w14:textId="77777777" w:rsidR="004E48F3" w:rsidRPr="00217CB7" w:rsidRDefault="00ED5BFF" w:rsidP="00E941D0">
      <w:pPr>
        <w:pStyle w:val="Heading2"/>
        <w:widowControl w:val="0"/>
        <w:rPr>
          <w:b w:val="0"/>
          <w:bCs w:val="0"/>
          <w:sz w:val="20"/>
          <w:szCs w:val="20"/>
        </w:rPr>
      </w:pPr>
      <w:r w:rsidRPr="00217CB7">
        <w:rPr>
          <w:sz w:val="20"/>
          <w:szCs w:val="20"/>
        </w:rPr>
        <w:t xml:space="preserve">Esecuzione di Istanze del Software Aggiuntivo. </w:t>
      </w:r>
      <w:r w:rsidRPr="00217CB7">
        <w:rPr>
          <w:b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AD2AC50" w14:textId="77777777" w:rsidR="004E48F3" w:rsidRPr="00217CB7" w:rsidRDefault="00ED5BFF" w:rsidP="00E941D0">
      <w:pPr>
        <w:pStyle w:val="Bullet3"/>
        <w:widowControl w:val="0"/>
        <w:rPr>
          <w:sz w:val="20"/>
          <w:szCs w:val="20"/>
        </w:rPr>
      </w:pPr>
      <w:r w:rsidRPr="00217CB7">
        <w:rPr>
          <w:sz w:val="20"/>
          <w:szCs w:val="20"/>
        </w:rPr>
        <w:t>Exchange Management Tools</w:t>
      </w:r>
    </w:p>
    <w:p w14:paraId="57959087" w14:textId="77777777" w:rsidR="0070409F" w:rsidRPr="001A458C" w:rsidRDefault="0070409F" w:rsidP="0070409F">
      <w:pPr>
        <w:pStyle w:val="Bullet3"/>
        <w:widowControl w:val="0"/>
        <w:numPr>
          <w:ilvl w:val="0"/>
          <w:numId w:val="0"/>
        </w:numPr>
        <w:ind w:left="1077"/>
      </w:pPr>
    </w:p>
    <w:p w14:paraId="1AD2AC51" w14:textId="77777777" w:rsidR="004E48F3" w:rsidRPr="001A458C" w:rsidRDefault="00ED5BFF" w:rsidP="00E941D0">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1AD2AC52" w14:textId="77777777" w:rsidR="004E48F3" w:rsidRPr="001A458C" w:rsidRDefault="00ED5BFF" w:rsidP="00E941D0">
      <w:pPr>
        <w:pStyle w:val="Bullet3"/>
        <w:widowControl w:val="0"/>
      </w:pPr>
      <w:r>
        <w:rPr>
          <w:rFonts w:eastAsia="SimSun"/>
          <w:sz w:val="20"/>
          <w:szCs w:val="20"/>
        </w:rPr>
        <w:t>Il licenziatario potrà creare un numero qualsiasi di istanze del software server e del software aggiuntivo.</w:t>
      </w:r>
    </w:p>
    <w:p w14:paraId="1AD2AC53" w14:textId="77777777" w:rsidR="004E48F3" w:rsidRPr="001A458C" w:rsidRDefault="00ED5BFF" w:rsidP="00E941D0">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14:paraId="1AD2AC54" w14:textId="77777777" w:rsidR="004E48F3" w:rsidRPr="001A458C" w:rsidRDefault="00ED5BFF" w:rsidP="00E941D0">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AD2AC55" w14:textId="77777777" w:rsidR="004E48F3" w:rsidRPr="00217CB7" w:rsidRDefault="00ED5BFF" w:rsidP="00E941D0">
      <w:pPr>
        <w:pStyle w:val="Heading2"/>
        <w:widowControl w:val="0"/>
        <w:rPr>
          <w:b w:val="0"/>
          <w:bCs w:val="0"/>
        </w:rPr>
      </w:pPr>
      <w:r>
        <w:rPr>
          <w:rFonts w:eastAsia="SimSun"/>
          <w:sz w:val="20"/>
          <w:szCs w:val="20"/>
        </w:rPr>
        <w:t xml:space="preserve">Programmi Software Microsoft Inclusi. </w:t>
      </w:r>
      <w:r>
        <w:rPr>
          <w:rFonts w:eastAsia="SimSun"/>
          <w:b w:val="0"/>
          <w:bCs w:val="0"/>
          <w:sz w:val="20"/>
          <w:szCs w:val="20"/>
        </w:rPr>
        <w:t>Il software contiene altri programmi Microsoft. Le condizioni del presente contratto di licenza sono applicabili anche all’utilizzo da parte del licenziatario di tali programmi.</w:t>
      </w:r>
    </w:p>
    <w:p w14:paraId="1AD2AC56" w14:textId="778F1FFE" w:rsidR="004E48F3" w:rsidRPr="00217CB7" w:rsidRDefault="00ED5BFF" w:rsidP="00E941D0">
      <w:pPr>
        <w:pStyle w:val="Heading2"/>
        <w:widowControl w:val="0"/>
        <w:rPr>
          <w:b w:val="0"/>
          <w:bCs w:val="0"/>
        </w:rPr>
      </w:pPr>
      <w:r>
        <w:rPr>
          <w:sz w:val="20"/>
          <w:szCs w:val="20"/>
        </w:rPr>
        <w:t xml:space="preserve">Programmi di Terzi. </w:t>
      </w:r>
      <w:r>
        <w:rPr>
          <w:b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1AD2AC57" w14:textId="12642B48" w:rsidR="004E48F3" w:rsidRPr="001A458C" w:rsidRDefault="00ED5BFF" w:rsidP="00E941D0">
      <w:pPr>
        <w:pStyle w:val="Heading1"/>
        <w:widowControl w:val="0"/>
        <w:ind w:left="360" w:hanging="360"/>
      </w:pPr>
      <w:r>
        <w:rPr>
          <w:rFonts w:eastAsia="SimSun"/>
          <w:sz w:val="20"/>
          <w:szCs w:val="20"/>
        </w:rPr>
        <w:t xml:space="preserve">REQUISITI AGGIUNTIVI PER LE LICENZE E/O </w:t>
      </w:r>
      <w:r w:rsidR="008821AB">
        <w:rPr>
          <w:rFonts w:eastAsia="SimSun"/>
          <w:sz w:val="20"/>
          <w:szCs w:val="20"/>
        </w:rPr>
        <w:t>DIRITTI SULL’UTILIZZO</w:t>
      </w:r>
      <w:r>
        <w:rPr>
          <w:rFonts w:eastAsia="SimSun"/>
          <w:sz w:val="20"/>
          <w:szCs w:val="20"/>
        </w:rPr>
        <w:t>.</w:t>
      </w:r>
    </w:p>
    <w:p w14:paraId="1AD2AC58" w14:textId="77AB1898" w:rsidR="004E48F3" w:rsidRPr="001A458C" w:rsidRDefault="00ED5BFF" w:rsidP="00B10C77">
      <w:pPr>
        <w:pStyle w:val="Heading2"/>
        <w:widowControl w:val="0"/>
        <w:ind w:hanging="360"/>
      </w:pPr>
      <w:r>
        <w:rPr>
          <w:rFonts w:eastAsia="SimSun"/>
          <w:sz w:val="20"/>
          <w:szCs w:val="20"/>
        </w:rPr>
        <w:t>Licenze di Accesso Client (</w:t>
      </w:r>
      <w:r w:rsidR="00B10C77">
        <w:rPr>
          <w:rFonts w:eastAsia="SimSun"/>
          <w:sz w:val="20"/>
          <w:szCs w:val="20"/>
        </w:rPr>
        <w:t>“</w:t>
      </w:r>
      <w:r>
        <w:rPr>
          <w:rFonts w:eastAsia="SimSun"/>
          <w:sz w:val="20"/>
          <w:szCs w:val="20"/>
        </w:rPr>
        <w:t>Client Access License” o “CAL”).</w:t>
      </w:r>
    </w:p>
    <w:p w14:paraId="1AD2AC59" w14:textId="5D8A8E20" w:rsidR="004E48F3" w:rsidRPr="00DA7E54" w:rsidRDefault="00ED5BFF" w:rsidP="008821AB">
      <w:pPr>
        <w:pStyle w:val="Heading3Bold"/>
        <w:rPr>
          <w:b w:val="0"/>
          <w:sz w:val="20"/>
          <w:szCs w:val="20"/>
        </w:rPr>
      </w:pPr>
      <w:r w:rsidRPr="00DA7E54">
        <w:rPr>
          <w:b w:val="0"/>
          <w:sz w:val="20"/>
          <w:szCs w:val="20"/>
        </w:rPr>
        <w:t xml:space="preserve">Il licenziatario dovrà acquistare e </w:t>
      </w:r>
      <w:r w:rsidR="008821AB" w:rsidRPr="00DA7E54">
        <w:rPr>
          <w:rFonts w:eastAsia="SimSun"/>
          <w:b w:val="0"/>
          <w:bCs w:val="0"/>
          <w:sz w:val="20"/>
          <w:szCs w:val="20"/>
        </w:rPr>
        <w:t>cedere</w:t>
      </w:r>
      <w:r w:rsidRPr="00DA7E54">
        <w:rPr>
          <w:b w:val="0"/>
          <w:sz w:val="20"/>
          <w:szCs w:val="20"/>
        </w:rPr>
        <w:t xml:space="preserve"> la CAL appropriata a ogni dispositivo o utente che accede direttamente o indirettamente a istanze del software server. Una partizione hardware o un blade è considerato un dispositivo separato.</w:t>
      </w:r>
    </w:p>
    <w:p w14:paraId="1AD2AC5A" w14:textId="77777777" w:rsidR="004E48F3" w:rsidRPr="001A458C" w:rsidRDefault="00ED5BFF" w:rsidP="00E941D0">
      <w:pPr>
        <w:pStyle w:val="Bullet4"/>
        <w:widowControl w:val="0"/>
      </w:pPr>
      <w:r>
        <w:rPr>
          <w:rFonts w:eastAsia="SimSun"/>
          <w:sz w:val="20"/>
          <w:szCs w:val="20"/>
        </w:rPr>
        <w:t>Il licenziatario non sarà tenuto a disporre di CAL per i server concessi in licenza per eseguire istanze del software server.</w:t>
      </w:r>
    </w:p>
    <w:p w14:paraId="1AD2AC5B" w14:textId="77777777" w:rsidR="004E48F3" w:rsidRPr="001A458C" w:rsidRDefault="00ED5BFF" w:rsidP="00E941D0">
      <w:pPr>
        <w:pStyle w:val="Bullet4"/>
        <w:widowControl w:val="0"/>
      </w:pPr>
      <w:r>
        <w:rPr>
          <w:rFonts w:eastAsia="SimSun"/>
          <w:sz w:val="20"/>
          <w:szCs w:val="20"/>
        </w:rPr>
        <w:t>Il licenziatario non sarà tenuto a disporre di CAL per un massimo di due dispositivi o utenti che accedono a istanze del software server esclusivamente per amministrarle.</w:t>
      </w:r>
    </w:p>
    <w:p w14:paraId="1AD2AC5C" w14:textId="77777777" w:rsidR="004E48F3" w:rsidRPr="001A458C" w:rsidRDefault="00ED5BFF" w:rsidP="00E941D0">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1AD2AC5D" w14:textId="3FC549E0" w:rsidR="004E48F3" w:rsidRPr="00BA5780" w:rsidRDefault="00ED5BFF" w:rsidP="00BA5780">
      <w:pPr>
        <w:pStyle w:val="Heading3Bold"/>
        <w:rPr>
          <w:b w:val="0"/>
        </w:rPr>
      </w:pPr>
      <w:r>
        <w:rPr>
          <w:rFonts w:eastAsia="SimSun"/>
          <w:sz w:val="20"/>
          <w:szCs w:val="20"/>
        </w:rPr>
        <w:t xml:space="preserve">Tipi di CAL. </w:t>
      </w:r>
      <w:r w:rsidRPr="00BA5780">
        <w:rPr>
          <w:rFonts w:eastAsia="SimSun"/>
          <w:b w:val="0"/>
          <w:sz w:val="20"/>
          <w:szCs w:val="20"/>
        </w:rPr>
        <w:t xml:space="preserve">Esistono due tipi di CAL: una per dispositivi e una per utenti. </w:t>
      </w:r>
      <w:r w:rsidR="00BA5780" w:rsidRPr="00BA5780">
        <w:rPr>
          <w:rFonts w:eastAsia="SimSun"/>
          <w:b w:val="0"/>
          <w:bCs w:val="0"/>
          <w:sz w:val="20"/>
          <w:szCs w:val="20"/>
        </w:rPr>
        <w:t>Ogni CAL per dispositivo autorizza un dispositivo, utilizzato da un utente qualsiasi, ad accedere alle istanze del software server sui server con licenza</w:t>
      </w:r>
      <w:r w:rsidRPr="00BA5780">
        <w:rPr>
          <w:rFonts w:eastAsia="SimSun"/>
          <w:b w:val="0"/>
          <w:sz w:val="20"/>
          <w:szCs w:val="20"/>
        </w:rPr>
        <w:t xml:space="preserve">. Ogni user CAL autorizza un utente, che utilizza un dispositivo qualsiasi, ad accedere a istanze del software server sui server concessi in licenza. Il licenziatario potrà utilizzare una forma intermedia tra CAL per dispositivo e </w:t>
      </w:r>
      <w:r w:rsidR="00A73E21">
        <w:rPr>
          <w:rFonts w:eastAsia="SimSun"/>
          <w:b w:val="0"/>
          <w:sz w:val="20"/>
          <w:szCs w:val="20"/>
        </w:rPr>
        <w:t>User CAL</w:t>
      </w:r>
      <w:r w:rsidRPr="00BA5780">
        <w:rPr>
          <w:rFonts w:eastAsia="SimSun"/>
          <w:b w:val="0"/>
          <w:sz w:val="20"/>
          <w:szCs w:val="20"/>
        </w:rPr>
        <w:t>.</w:t>
      </w:r>
    </w:p>
    <w:p w14:paraId="1AD2AC5E" w14:textId="77777777" w:rsidR="004E48F3" w:rsidRPr="00217CB7"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Riassegnazione di CAL. </w:t>
      </w:r>
      <w:r>
        <w:rPr>
          <w:rFonts w:eastAsia="SimSun"/>
          <w:b w:val="0"/>
          <w:bCs w:val="0"/>
          <w:sz w:val="20"/>
          <w:szCs w:val="20"/>
        </w:rPr>
        <w:t>Il licenziatario potrà:</w:t>
      </w:r>
    </w:p>
    <w:p w14:paraId="1AD2AC5F" w14:textId="0B5AC54A" w:rsidR="004E48F3" w:rsidRPr="001A458C" w:rsidRDefault="00ED5BFF" w:rsidP="00E941D0">
      <w:pPr>
        <w:pStyle w:val="Bullet4"/>
        <w:widowControl w:val="0"/>
      </w:pPr>
      <w:r>
        <w:rPr>
          <w:rFonts w:eastAsia="SimSun"/>
          <w:sz w:val="20"/>
          <w:szCs w:val="20"/>
        </w:rPr>
        <w:t xml:space="preserve">riassegnare definitivamente una </w:t>
      </w:r>
      <w:r w:rsidR="00A73E21">
        <w:rPr>
          <w:rFonts w:eastAsia="SimSun"/>
          <w:sz w:val="20"/>
          <w:szCs w:val="20"/>
        </w:rPr>
        <w:t>CAL per dispositivo</w:t>
      </w:r>
      <w:r>
        <w:rPr>
          <w:rFonts w:eastAsia="SimSun"/>
          <w:sz w:val="20"/>
          <w:szCs w:val="20"/>
        </w:rPr>
        <w:t xml:space="preserve"> da un dispositivo a un altro o una CAL utente da un utente a un altro oppure</w:t>
      </w:r>
    </w:p>
    <w:p w14:paraId="1AD2AC60" w14:textId="64DDB9AB" w:rsidR="004E48F3" w:rsidRPr="001A458C" w:rsidRDefault="00ED5BFF" w:rsidP="00E941D0">
      <w:pPr>
        <w:pStyle w:val="Bullet4"/>
        <w:widowControl w:val="0"/>
      </w:pPr>
      <w:r>
        <w:rPr>
          <w:rFonts w:eastAsia="SimSun"/>
          <w:sz w:val="20"/>
          <w:szCs w:val="20"/>
        </w:rPr>
        <w:t xml:space="preserve">riassegnare temporaneamente una </w:t>
      </w:r>
      <w:r w:rsidR="00A73E21">
        <w:rPr>
          <w:rFonts w:eastAsia="SimSun"/>
          <w:sz w:val="20"/>
          <w:szCs w:val="20"/>
        </w:rPr>
        <w:t>CAL per dispositivo</w:t>
      </w:r>
      <w:r>
        <w:rPr>
          <w:rFonts w:eastAsia="SimSun"/>
          <w:sz w:val="20"/>
          <w:szCs w:val="20"/>
        </w:rPr>
        <w:t xml:space="preserve"> a un dispositivo temporaneo mentre il dispositivo principale è guasto oppure una CAL utente a un lavoratore temporaneo mentre l’utente principale è assente.</w:t>
      </w:r>
    </w:p>
    <w:p w14:paraId="111959C2" w14:textId="463877EB" w:rsidR="00A0689C" w:rsidRPr="001A458C" w:rsidRDefault="00ED5BFF" w:rsidP="00E941D0">
      <w:pPr>
        <w:pStyle w:val="Heading3Bold"/>
        <w:widowControl w:val="0"/>
        <w:tabs>
          <w:tab w:val="clear" w:pos="1077"/>
          <w:tab w:val="clear" w:pos="1440"/>
          <w:tab w:val="num" w:pos="1080"/>
        </w:tabs>
        <w:ind w:left="1080" w:hanging="360"/>
      </w:pPr>
      <w:r>
        <w:rPr>
          <w:sz w:val="20"/>
          <w:szCs w:val="20"/>
        </w:rPr>
        <w:t xml:space="preserve">CAL per Exchange Server 2016 Enterprise. </w:t>
      </w:r>
      <w:r>
        <w:rPr>
          <w:b w:val="0"/>
          <w:sz w:val="20"/>
          <w:szCs w:val="20"/>
        </w:rPr>
        <w:t xml:space="preserve">Oltre a una Standard CAL per Exchange Server 2016, il licenziatario dovrà disporre di una Enterprise CAL per Exchange Server 2016 per ogni utente o dispositivo che accede direttamente o indirettamente alle seguenti funzionalità di Exchange Server 2016 (collettivamente “Funzionalità Aggiuntiva”): </w:t>
      </w:r>
    </w:p>
    <w:p w14:paraId="149530D6" w14:textId="77777777" w:rsidR="00A0689C" w:rsidRPr="001A458C" w:rsidRDefault="00A0689C" w:rsidP="00E941D0">
      <w:pPr>
        <w:pStyle w:val="Bullet4"/>
        <w:widowControl w:val="0"/>
      </w:pPr>
      <w:r>
        <w:rPr>
          <w:sz w:val="20"/>
          <w:szCs w:val="20"/>
        </w:rPr>
        <w:t>Messaggistica Unificata</w:t>
      </w:r>
    </w:p>
    <w:p w14:paraId="3A7F2E8D" w14:textId="77777777" w:rsidR="00A0689C" w:rsidRPr="001A458C" w:rsidRDefault="00A0689C" w:rsidP="00E941D0">
      <w:pPr>
        <w:pStyle w:val="Bullet4"/>
        <w:widowControl w:val="0"/>
      </w:pPr>
      <w:r>
        <w:rPr>
          <w:sz w:val="20"/>
          <w:szCs w:val="20"/>
        </w:rPr>
        <w:t xml:space="preserve">Archivio sul Posto </w:t>
      </w:r>
    </w:p>
    <w:p w14:paraId="3C29A287" w14:textId="77777777" w:rsidR="00A0689C" w:rsidRPr="001A458C" w:rsidRDefault="00A0689C" w:rsidP="00E941D0">
      <w:pPr>
        <w:pStyle w:val="Bullet4"/>
        <w:widowControl w:val="0"/>
      </w:pPr>
      <w:r>
        <w:rPr>
          <w:sz w:val="20"/>
          <w:szCs w:val="20"/>
        </w:rPr>
        <w:t>Archiviazioni sul Posto (Indefinite, Basate su Query e su Tempo)</w:t>
      </w:r>
    </w:p>
    <w:p w14:paraId="244CDD93" w14:textId="77777777" w:rsidR="00A0689C" w:rsidRPr="001A458C" w:rsidRDefault="00A0689C" w:rsidP="00E941D0">
      <w:pPr>
        <w:pStyle w:val="Bullet4"/>
        <w:widowControl w:val="0"/>
      </w:pPr>
      <w:r>
        <w:rPr>
          <w:sz w:val="20"/>
          <w:szCs w:val="20"/>
        </w:rPr>
        <w:t xml:space="preserve">Criteri Mobili Avanzati </w:t>
      </w:r>
    </w:p>
    <w:p w14:paraId="33DD23A6" w14:textId="77777777" w:rsidR="00A0689C" w:rsidRPr="001A458C" w:rsidRDefault="00A0689C" w:rsidP="00E941D0">
      <w:pPr>
        <w:pStyle w:val="Bullet4"/>
        <w:widowControl w:val="0"/>
      </w:pPr>
      <w:r>
        <w:rPr>
          <w:sz w:val="20"/>
          <w:szCs w:val="20"/>
        </w:rPr>
        <w:t xml:space="preserve">Protezione delle Informazioni e Conformità </w:t>
      </w:r>
    </w:p>
    <w:p w14:paraId="45AD6993" w14:textId="77777777" w:rsidR="00A0689C" w:rsidRPr="001A458C" w:rsidRDefault="00A0689C" w:rsidP="00E941D0">
      <w:pPr>
        <w:pStyle w:val="Bullet4"/>
        <w:widowControl w:val="0"/>
      </w:pPr>
      <w:r>
        <w:rPr>
          <w:sz w:val="20"/>
          <w:szCs w:val="20"/>
        </w:rPr>
        <w:t xml:space="preserve">Criteri di Conservazione Personalizzati </w:t>
      </w:r>
    </w:p>
    <w:p w14:paraId="28B8172D" w14:textId="77777777" w:rsidR="00A0689C" w:rsidRPr="001A458C" w:rsidRDefault="00A0689C" w:rsidP="00E941D0">
      <w:pPr>
        <w:pStyle w:val="Bullet4"/>
        <w:widowControl w:val="0"/>
      </w:pPr>
      <w:r>
        <w:rPr>
          <w:sz w:val="20"/>
          <w:szCs w:val="20"/>
        </w:rPr>
        <w:t>Inserimento nel journal degli Elenchi per Distribuzione/Utente</w:t>
      </w:r>
    </w:p>
    <w:p w14:paraId="395DECF8" w14:textId="77777777" w:rsidR="00A0689C" w:rsidRPr="001A458C" w:rsidRDefault="00A0689C" w:rsidP="00E941D0">
      <w:pPr>
        <w:pStyle w:val="Bullet4"/>
        <w:widowControl w:val="0"/>
      </w:pPr>
      <w:r>
        <w:rPr>
          <w:sz w:val="20"/>
          <w:szCs w:val="20"/>
        </w:rPr>
        <w:t xml:space="preserve">Conformità delle Cassette Postali del Sito </w:t>
      </w:r>
    </w:p>
    <w:p w14:paraId="7E9BDFDF" w14:textId="77777777" w:rsidR="00A0689C" w:rsidRPr="001A458C" w:rsidRDefault="00A0689C" w:rsidP="00E941D0">
      <w:pPr>
        <w:pStyle w:val="Bullet4"/>
        <w:widowControl w:val="0"/>
      </w:pPr>
      <w:r>
        <w:rPr>
          <w:sz w:val="20"/>
          <w:szCs w:val="20"/>
        </w:rPr>
        <w:t>Prevenzione delle Perdite di Dati</w:t>
      </w:r>
    </w:p>
    <w:p w14:paraId="0B0B5538" w14:textId="5AFC1C20" w:rsidR="00A0689C" w:rsidRPr="00217CB7" w:rsidRDefault="00A0689C" w:rsidP="00E941D0">
      <w:pPr>
        <w:pStyle w:val="Heading3Bold"/>
        <w:widowControl w:val="0"/>
        <w:tabs>
          <w:tab w:val="clear" w:pos="1077"/>
          <w:tab w:val="clear" w:pos="1440"/>
          <w:tab w:val="num" w:pos="1080"/>
        </w:tabs>
        <w:ind w:left="1080" w:hanging="360"/>
        <w:rPr>
          <w:b w:val="0"/>
          <w:bCs w:val="0"/>
          <w:sz w:val="20"/>
          <w:szCs w:val="20"/>
        </w:rPr>
      </w:pPr>
      <w:r w:rsidRPr="00217CB7">
        <w:rPr>
          <w:sz w:val="20"/>
          <w:szCs w:val="20"/>
        </w:rPr>
        <w:t>Licenze Utenti Esterni.</w:t>
      </w:r>
      <w:r w:rsidRPr="00217CB7">
        <w:rPr>
          <w:bCs w:val="0"/>
          <w:sz w:val="20"/>
          <w:szCs w:val="20"/>
        </w:rPr>
        <w:t xml:space="preserve"> </w:t>
      </w:r>
      <w:r w:rsidRPr="00217CB7">
        <w:rPr>
          <w:b w:val="0"/>
          <w:sz w:val="20"/>
          <w:szCs w:val="2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Exchange Server 2016 che un’Enterprise CAL per Exchange Server 2016.</w:t>
      </w:r>
    </w:p>
    <w:p w14:paraId="4CD0EC02" w14:textId="77777777" w:rsidR="00A0689C" w:rsidRPr="001A458C" w:rsidRDefault="00A0689C" w:rsidP="00E941D0">
      <w:pPr>
        <w:ind w:left="1080"/>
      </w:pPr>
      <w:r>
        <w:rPr>
          <w:sz w:val="20"/>
          <w:szCs w:val="20"/>
        </w:rPr>
        <w:t>Con “Utenti Esterni” si intendono utenti che non sono:</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né dipendenti del licenziatario o delle sue consociate,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né collaboratori in loco del licenziatario o delle sue consociate, né persone che agiscono per loro conto.</w:t>
      </w:r>
    </w:p>
    <w:p w14:paraId="1AD2AC62" w14:textId="77777777" w:rsidR="004E48F3" w:rsidRPr="00217CB7" w:rsidRDefault="00ED5BFF" w:rsidP="00E941D0">
      <w:pPr>
        <w:pStyle w:val="Heading2"/>
        <w:widowControl w:val="0"/>
        <w:ind w:hanging="360"/>
        <w:rPr>
          <w:b w:val="0"/>
          <w:bCs w:val="0"/>
          <w:sz w:val="20"/>
          <w:szCs w:val="20"/>
        </w:rPr>
      </w:pPr>
      <w:r w:rsidRPr="00217CB7">
        <w:rPr>
          <w:rFonts w:eastAsia="SimSun"/>
          <w:sz w:val="20"/>
          <w:szCs w:val="20"/>
        </w:rPr>
        <w:t xml:space="preserve">Multiplexing. </w:t>
      </w:r>
      <w:r w:rsidRPr="00217CB7">
        <w:rPr>
          <w:rFonts w:eastAsia="SimSun"/>
          <w:b w:val="0"/>
          <w:bCs w:val="0"/>
          <w:sz w:val="20"/>
          <w:szCs w:val="20"/>
        </w:rPr>
        <w:t>L’hardware o il software utilizzato dal licenziatario per</w:t>
      </w:r>
    </w:p>
    <w:p w14:paraId="1AD2AC63" w14:textId="77777777" w:rsidR="004E48F3" w:rsidRPr="001A458C" w:rsidRDefault="00ED5BFF" w:rsidP="00E941D0">
      <w:pPr>
        <w:pStyle w:val="Bullet3"/>
        <w:widowControl w:val="0"/>
      </w:pPr>
      <w:r>
        <w:rPr>
          <w:rFonts w:eastAsia="SimSun"/>
          <w:sz w:val="20"/>
          <w:szCs w:val="20"/>
        </w:rPr>
        <w:t>raggruppare le connessioni,</w:t>
      </w:r>
    </w:p>
    <w:p w14:paraId="1AD2AC64" w14:textId="77777777" w:rsidR="004E48F3" w:rsidRPr="001A458C" w:rsidRDefault="00ED5BFF" w:rsidP="00E941D0">
      <w:pPr>
        <w:pStyle w:val="Bullet3"/>
        <w:widowControl w:val="0"/>
      </w:pPr>
      <w:r>
        <w:rPr>
          <w:rFonts w:eastAsia="SimSun"/>
          <w:sz w:val="20"/>
          <w:szCs w:val="20"/>
        </w:rPr>
        <w:t>reindirizzare le informazioni e</w:t>
      </w:r>
    </w:p>
    <w:p w14:paraId="1AD2AC65" w14:textId="77777777" w:rsidR="004E48F3" w:rsidRPr="001A458C" w:rsidRDefault="00ED5BFF" w:rsidP="00E941D0">
      <w:pPr>
        <w:pStyle w:val="Bullet3"/>
        <w:widowControl w:val="0"/>
      </w:pPr>
      <w:r>
        <w:rPr>
          <w:rFonts w:eastAsia="SimSun"/>
          <w:sz w:val="20"/>
          <w:szCs w:val="20"/>
        </w:rPr>
        <w:t>ridurre il numero di dispositivi o utenti che accedono a o utilizzano direttamente il software</w:t>
      </w:r>
    </w:p>
    <w:p w14:paraId="1AD2AC66" w14:textId="249BEC51" w:rsidR="004E48F3" w:rsidRPr="001A458C" w:rsidRDefault="00ED5BFF" w:rsidP="00E941D0">
      <w:pPr>
        <w:pStyle w:val="Body2"/>
        <w:widowControl w:val="0"/>
      </w:pPr>
      <w:r>
        <w:rPr>
          <w:rFonts w:eastAsia="SimSun"/>
          <w:sz w:val="20"/>
          <w:szCs w:val="20"/>
        </w:rPr>
        <w:t>(talvolta indicato come “multiplexing” o “pooling”)</w:t>
      </w:r>
      <w:r w:rsidR="00B732B2">
        <w:rPr>
          <w:rFonts w:eastAsia="SimSun"/>
          <w:sz w:val="20"/>
          <w:szCs w:val="20"/>
        </w:rPr>
        <w:t xml:space="preserve"> </w:t>
      </w:r>
      <w:r>
        <w:rPr>
          <w:rFonts w:eastAsia="SimSun"/>
          <w:sz w:val="20"/>
          <w:szCs w:val="20"/>
        </w:rPr>
        <w:t>non riduce il numero di licenze di qualsiasi tipo che sono necessarie.</w:t>
      </w:r>
    </w:p>
    <w:p w14:paraId="1AD2AC67" w14:textId="77777777" w:rsidR="004E48F3" w:rsidRPr="00217CB7" w:rsidRDefault="00ED5BFF" w:rsidP="00E941D0">
      <w:pPr>
        <w:pStyle w:val="Heading2"/>
        <w:widowControl w:val="0"/>
        <w:ind w:hanging="360"/>
        <w:rPr>
          <w:b w:val="0"/>
          <w:bCs w:val="0"/>
          <w:sz w:val="20"/>
          <w:szCs w:val="20"/>
        </w:rPr>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AD2AC68" w14:textId="77777777" w:rsidR="004E48F3" w:rsidRPr="00217CB7" w:rsidRDefault="00ED5BFF" w:rsidP="00E941D0">
      <w:pPr>
        <w:pStyle w:val="Heading2"/>
        <w:widowControl w:val="0"/>
        <w:ind w:hanging="360"/>
        <w:rPr>
          <w:b w:val="0"/>
          <w:bCs w:val="0"/>
          <w:sz w:val="20"/>
          <w:szCs w:val="20"/>
        </w:rPr>
      </w:pPr>
      <w:r>
        <w:rPr>
          <w:rFonts w:eastAsia="SimSun"/>
          <w:sz w:val="20"/>
          <w:szCs w:val="20"/>
        </w:rPr>
        <w:t>Numero Massimo di Istanze.</w:t>
      </w:r>
      <w:r w:rsidRPr="00E34A06">
        <w:rPr>
          <w:rFonts w:eastAsia="SimSun"/>
          <w:bCs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1AD2AC69" w14:textId="77777777" w:rsidR="004E48F3" w:rsidRPr="00217CB7" w:rsidRDefault="00ED5BFF" w:rsidP="00E941D0">
      <w:pPr>
        <w:pStyle w:val="Heading2"/>
        <w:widowControl w:val="0"/>
        <w:rPr>
          <w:b w:val="0"/>
          <w:bCs w:val="0"/>
          <w:sz w:val="20"/>
          <w:szCs w:val="20"/>
        </w:rPr>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2F1E2EF8" w14:textId="77777777" w:rsidR="00C96F94" w:rsidRPr="00217CB7" w:rsidRDefault="00C96F94" w:rsidP="00E941D0">
      <w:pPr>
        <w:pStyle w:val="Heading1"/>
        <w:widowControl w:val="0"/>
        <w:rPr>
          <w:b w:val="0"/>
          <w:bCs w:val="0"/>
          <w:sz w:val="20"/>
          <w:szCs w:val="20"/>
        </w:rPr>
      </w:pPr>
      <w:r>
        <w:rPr>
          <w:rFonts w:eastAsia="SimSun"/>
          <w:sz w:val="20"/>
          <w:szCs w:val="20"/>
        </w:rPr>
        <w:t xml:space="preserve">CODICE “PRODUCT KEYS”. </w:t>
      </w:r>
      <w:r>
        <w:rPr>
          <w:rFonts w:eastAsia="SimSun"/>
          <w:b w:val="0"/>
          <w:sz w:val="20"/>
          <w:szCs w:val="20"/>
        </w:rPr>
        <w:t>Per installare o per accedere al software è necessario un codice. Il licenziatario è responsabile dell’utilizzo dei codici a lui assegnati. I codici non devono essere rivelati a terzi. Il licenziatario non può utilizzare codici assegnati a terzi.</w:t>
      </w:r>
    </w:p>
    <w:p w14:paraId="1AD2AC6B" w14:textId="39B9FA09" w:rsidR="004E48F3" w:rsidRPr="00217CB7" w:rsidRDefault="00ED5BFF" w:rsidP="00E941D0">
      <w:pPr>
        <w:pStyle w:val="Heading1"/>
        <w:widowControl w:val="0"/>
        <w:rPr>
          <w:b w:val="0"/>
          <w:bCs w:val="0"/>
          <w:sz w:val="20"/>
          <w:szCs w:val="20"/>
        </w:rPr>
      </w:pPr>
      <w:r>
        <w:rPr>
          <w:sz w:val="20"/>
          <w:szCs w:val="20"/>
        </w:rPr>
        <w:t xml:space="preserve">SERVIZI BASATI SU INTERNET. </w:t>
      </w:r>
      <w:r>
        <w:rPr>
          <w:b w:val="0"/>
          <w:sz w:val="20"/>
          <w:szCs w:val="20"/>
        </w:rPr>
        <w:t>Microsoft fornisce servizi basati su Internet con il software. Microsoft potrà modificare o annullare tali servizi in qualsiasi momento.</w:t>
      </w:r>
    </w:p>
    <w:p w14:paraId="1AD2AC6C" w14:textId="6BBD93F4" w:rsidR="004E48F3" w:rsidRPr="00217CB7" w:rsidRDefault="00ED5BFF" w:rsidP="00E941D0">
      <w:pPr>
        <w:pStyle w:val="Heading2"/>
        <w:widowControl w:val="0"/>
        <w:rPr>
          <w:b w:val="0"/>
          <w:bCs w:val="0"/>
        </w:rPr>
      </w:pPr>
      <w:r>
        <w:rPr>
          <w:sz w:val="20"/>
          <w:szCs w:val="20"/>
        </w:rPr>
        <w:t xml:space="preserve">Consenso all’Utilizzo dei Servizi basati su Internet. </w:t>
      </w:r>
      <w:r>
        <w:rPr>
          <w:b w:val="0"/>
          <w:sz w:val="20"/>
          <w:szCs w:val="20"/>
        </w:rPr>
        <w:t xml:space="preserve">La funzionalità del software descritta di seguito e nell’Informativa sulla Privacy di Exchange Server 2016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il sito del Servizio Supporto Tecnico Microsoft. </w:t>
      </w:r>
      <w:r>
        <w:rPr>
          <w:sz w:val="20"/>
          <w:szCs w:val="20"/>
        </w:rPr>
        <w:t>L’utilizzo</w:t>
      </w:r>
      <w:r>
        <w:rPr>
          <w:b w:val="0"/>
          <w:sz w:val="20"/>
          <w:szCs w:val="20"/>
        </w:rPr>
        <w:t xml:space="preserve"> </w:t>
      </w:r>
      <w:r>
        <w:rPr>
          <w:sz w:val="20"/>
          <w:szCs w:val="20"/>
        </w:rPr>
        <w:t>della funzionalità funge da consenso alla trasmissione di queste informazioni.</w:t>
      </w:r>
      <w:r>
        <w:rPr>
          <w:b w:val="0"/>
          <w:sz w:val="20"/>
          <w:szCs w:val="20"/>
        </w:rPr>
        <w:t xml:space="preserve"> Microsoft non utilizza tali informazioni per individuare o contattare il licenziatario.</w:t>
      </w:r>
    </w:p>
    <w:p w14:paraId="1AD2AC6D" w14:textId="77777777" w:rsidR="004E48F3" w:rsidRPr="001A458C" w:rsidRDefault="00ED5BFF" w:rsidP="00E941D0">
      <w:pPr>
        <w:pStyle w:val="Body2Underline"/>
        <w:widowControl w:val="0"/>
      </w:pPr>
      <w:r>
        <w:rPr>
          <w:sz w:val="20"/>
          <w:szCs w:val="20"/>
        </w:rPr>
        <w:t>Informazioni relative al Computer</w:t>
      </w:r>
      <w:r>
        <w:rPr>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Certificati Digitali</w:t>
      </w:r>
      <w:r>
        <w:rPr>
          <w:sz w:val="20"/>
          <w:szCs w:val="20"/>
          <w:u w:val="none"/>
        </w:rPr>
        <w:t>. Il software utilizza i certificati digitali. Questi certificati digitali confermano l’identità degli utenti Internet che inviano informazioni crittografate secondo lo standard X.509. Possono inoltre essere utilizzati per apporre una firma digitale ai file e alle macro, per verificare l’integrità e l’origine del contenuto dei file. Il software recupera i certificati e ne aggiorna gli elenchi di revoca tramite Internet, quando sono disponibili.</w:t>
      </w:r>
    </w:p>
    <w:p w14:paraId="1AD2AC6F" w14:textId="7847611C" w:rsidR="004E48F3" w:rsidRPr="00217CB7" w:rsidRDefault="00ED5BFF" w:rsidP="00E941D0">
      <w:pPr>
        <w:pStyle w:val="Heading1"/>
        <w:widowControl w:val="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A2E2994" w14:textId="5BBCE26D" w:rsidR="004641D6" w:rsidRPr="00217CB7" w:rsidRDefault="004641D6" w:rsidP="00E941D0">
      <w:pPr>
        <w:pStyle w:val="Heading1"/>
        <w:widowControl w:val="0"/>
        <w:rPr>
          <w:b w:val="0"/>
          <w:bCs w:val="0"/>
        </w:rPr>
      </w:pPr>
      <w:r>
        <w:rPr>
          <w:color w:val="000000"/>
          <w:sz w:val="20"/>
          <w:szCs w:val="20"/>
        </w:rPr>
        <w:t>BING MAPS.</w:t>
      </w:r>
      <w:r w:rsidRPr="00E34A06">
        <w:rPr>
          <w:bCs w:val="0"/>
          <w:color w:val="000000"/>
          <w:sz w:val="20"/>
          <w:szCs w:val="20"/>
        </w:rPr>
        <w:t xml:space="preserve"> </w:t>
      </w:r>
      <w:r>
        <w:rPr>
          <w:b w:val="0"/>
          <w:color w:val="000000"/>
          <w:sz w:val="20"/>
          <w:szCs w:val="20"/>
        </w:rPr>
        <w:t>Il software include l’utilizzo di Bing Maps. Il licenziatario potrà utilizzare solo il contenuto fornito tramite Bing Maps, inclusi i geocode, in Microsoft Exchange Server 2016. L’uso di Bing Maps da parte del licenziatario è disciplinato anche dalle Condizioni per l’Utilizzo per l’Utente Finale di Bing Maps disponibili all’indirizzo</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dall’Informativa sulla Privacy di Bing Maps che si trova alla pagina:</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14:paraId="1AD2AC70" w14:textId="53876E8C" w:rsidR="004E48F3" w:rsidRPr="00217CB7" w:rsidRDefault="00ED5BFF" w:rsidP="00E941D0">
      <w:pPr>
        <w:pStyle w:val="Heading1"/>
        <w:widowControl w:val="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1AD2AC71" w14:textId="77777777" w:rsidR="004E48F3" w:rsidRPr="001A458C" w:rsidRDefault="00ED5BFF" w:rsidP="00E941D0">
      <w:pPr>
        <w:pStyle w:val="Bullet2"/>
        <w:widowControl w:val="0"/>
      </w:pPr>
      <w:r>
        <w:rPr>
          <w:rFonts w:eastAsia="SimSun"/>
          <w:sz w:val="20"/>
          <w:szCs w:val="20"/>
        </w:rPr>
        <w:t>aggirare le limitazioni tecniche presenti nel software;</w:t>
      </w:r>
    </w:p>
    <w:p w14:paraId="1AD2AC72" w14:textId="77777777" w:rsidR="004E48F3" w:rsidRPr="001A458C" w:rsidRDefault="00ED5BFF" w:rsidP="00E941D0">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14:paraId="1AD2AC73" w14:textId="77777777" w:rsidR="004E48F3" w:rsidRPr="001A458C" w:rsidRDefault="00ED5BFF" w:rsidP="00E941D0">
      <w:pPr>
        <w:pStyle w:val="Bullet2"/>
        <w:widowControl w:val="0"/>
      </w:pPr>
      <w:r>
        <w:rPr>
          <w:rFonts w:eastAsia="SimSun"/>
          <w:sz w:val="20"/>
          <w:szCs w:val="20"/>
        </w:rPr>
        <w:t>effettuare più copie del software di quante specificate nel presente contratto o consentite dalla legge applicabile, nonostante questa limitazione;</w:t>
      </w:r>
    </w:p>
    <w:p w14:paraId="1AD2AC74" w14:textId="77777777" w:rsidR="004E48F3" w:rsidRPr="001A458C" w:rsidRDefault="00ED5BFF" w:rsidP="00E941D0">
      <w:pPr>
        <w:pStyle w:val="Bullet2"/>
        <w:widowControl w:val="0"/>
      </w:pPr>
      <w:r>
        <w:rPr>
          <w:rFonts w:eastAsia="SimSun"/>
          <w:sz w:val="20"/>
          <w:szCs w:val="20"/>
        </w:rPr>
        <w:t>pubblicare il software per consentire ad altri di duplicarlo;</w:t>
      </w:r>
    </w:p>
    <w:p w14:paraId="1AD2AC75" w14:textId="4E99CF53" w:rsidR="004E48F3" w:rsidRPr="001A458C" w:rsidRDefault="00DD37B1" w:rsidP="00DD37B1">
      <w:pPr>
        <w:pStyle w:val="Bullet2"/>
      </w:pPr>
      <w:r w:rsidRPr="00DD37B1">
        <w:rPr>
          <w:rFonts w:eastAsia="SimSun"/>
          <w:sz w:val="20"/>
          <w:szCs w:val="20"/>
        </w:rPr>
        <w:t>noleggiare, concedere il software in locazione o prestito né</w:t>
      </w:r>
    </w:p>
    <w:p w14:paraId="1AD2AC76" w14:textId="77777777" w:rsidR="004E48F3" w:rsidRPr="001A458C" w:rsidRDefault="00ED5BFF" w:rsidP="00E941D0">
      <w:pPr>
        <w:pStyle w:val="Bullet2"/>
        <w:widowControl w:val="0"/>
      </w:pPr>
      <w:r>
        <w:rPr>
          <w:rFonts w:eastAsia="SimSun"/>
          <w:sz w:val="20"/>
          <w:szCs w:val="20"/>
        </w:rPr>
        <w:t>utilizzare il software per fornire hosting di servizi commerciali.</w:t>
      </w:r>
    </w:p>
    <w:p w14:paraId="1AD2AC77" w14:textId="77777777" w:rsidR="004E48F3" w:rsidRPr="001A458C" w:rsidRDefault="00ED5BFF" w:rsidP="00E941D0">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AD2AC78" w14:textId="77777777" w:rsidR="004E48F3" w:rsidRPr="001A458C" w:rsidRDefault="00ED5BFF" w:rsidP="00E941D0">
      <w:pPr>
        <w:pStyle w:val="Heading1"/>
        <w:widowControl w:val="0"/>
      </w:pPr>
      <w:r>
        <w:rPr>
          <w:rFonts w:eastAsia="SimSun"/>
          <w:sz w:val="20"/>
          <w:szCs w:val="20"/>
        </w:rPr>
        <w:t>COPIA DI BACKUP.</w:t>
      </w:r>
    </w:p>
    <w:p w14:paraId="1AD2AC79" w14:textId="77777777" w:rsidR="004E48F3" w:rsidRPr="00217CB7" w:rsidRDefault="00ED5BFF" w:rsidP="00E941D0">
      <w:pPr>
        <w:pStyle w:val="Heading2"/>
        <w:widowControl w:val="0"/>
        <w:rPr>
          <w:b w:val="0"/>
          <w:bCs w:val="0"/>
        </w:rPr>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14:paraId="1AD2AC7A" w14:textId="77777777" w:rsidR="004E48F3" w:rsidRPr="00217CB7" w:rsidRDefault="00ED5BFF" w:rsidP="00E941D0">
      <w:pPr>
        <w:pStyle w:val="Heading1"/>
        <w:widowControl w:val="0"/>
        <w:rPr>
          <w:b w:val="0"/>
          <w:bCs w:val="0"/>
        </w:rPr>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1AD2AC7D" w14:textId="77777777" w:rsidR="004E48F3" w:rsidRPr="00217CB7" w:rsidRDefault="00ED5BFF" w:rsidP="00E941D0">
      <w:pPr>
        <w:pStyle w:val="Heading1"/>
        <w:widowControl w:val="0"/>
        <w:rPr>
          <w:b w:val="0"/>
          <w:bCs w:val="0"/>
        </w:rPr>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potrà utilizzare la versione precedente solo nella modalità autorizzata nella clausola di Downgrade sotto riportata. Il licenziatario non potrà utilizzare la versione precedente e il presente software contemporaneamente.</w:t>
      </w:r>
    </w:p>
    <w:p w14:paraId="4CA869D1" w14:textId="77777777" w:rsidR="00C96F94" w:rsidRPr="00217CB7"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Anziché creare, memorizzare e utilizzare il software, il licenziatario potrà, per ogni istanza autorizzata, crearne, memorizzarne e utilizzarne un’istanza di una versione precedente.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 In qualsiasi momento il licenziatario potrà sostituire una versione precedente con questa versione del software.</w:t>
      </w:r>
    </w:p>
    <w:p w14:paraId="1AD2AC7F" w14:textId="30C39A17" w:rsidR="004E48F3" w:rsidRPr="00217CB7" w:rsidRDefault="00ED5BFF" w:rsidP="00E941D0">
      <w:pPr>
        <w:pStyle w:val="Heading1"/>
        <w:widowControl w:val="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w:t>
      </w:r>
      <w:r w:rsidR="00DD37B1" w:rsidRPr="007D4642">
        <w:rPr>
          <w:b w:val="0"/>
          <w:color w:val="0A0A0A"/>
          <w:sz w:val="20"/>
          <w:szCs w:val="20"/>
          <w:lang w:val="es-ES" w:bidi="ar-SA"/>
        </w:rPr>
        <w:t>a tutte le leggi e a tutti i regolamenti</w:t>
      </w:r>
      <w:r>
        <w:rPr>
          <w:rFonts w:eastAsia="SimSun"/>
          <w:b w:val="0"/>
          <w:bCs w:val="0"/>
          <w:sz w:val="20"/>
          <w:szCs w:val="20"/>
        </w:rPr>
        <w:t xml:space="preserve">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14:paraId="1AD2AC81" w14:textId="5A33CB9E" w:rsidR="004E48F3" w:rsidRPr="00217CB7" w:rsidRDefault="00ED5BFF" w:rsidP="00E941D0">
      <w:pPr>
        <w:pStyle w:val="Heading1"/>
        <w:widowControl w:val="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1AD2AC85" w14:textId="2F94868D" w:rsidR="004E48F3" w:rsidRPr="00217CB7" w:rsidRDefault="00ED5BFF" w:rsidP="00E941D0">
      <w:pPr>
        <w:pStyle w:val="Heading1"/>
        <w:widowControl w:val="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5799814D" w14:textId="143419AB" w:rsidR="00AB2B97" w:rsidRPr="001A458C" w:rsidRDefault="00AB2B97" w:rsidP="00E941D0">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7023D5E" w14:textId="168BBF23" w:rsidR="00AB2B97" w:rsidRPr="001A458C" w:rsidRDefault="00AB2B97" w:rsidP="00E941D0">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BF9032E" w14:textId="7AF982F9" w:rsidR="00AB2B97" w:rsidRPr="001A458C" w:rsidRDefault="00AB2B97" w:rsidP="00E941D0">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E7B4135" w14:textId="29BFD6A0" w:rsidR="00E11BE4" w:rsidRPr="00156F7E" w:rsidRDefault="00E11BE4" w:rsidP="00E941D0">
      <w:pPr>
        <w:rPr>
          <w:sz w:val="20"/>
          <w:szCs w:val="20"/>
        </w:rPr>
      </w:pPr>
      <w:r w:rsidRPr="00156F7E">
        <w:rPr>
          <w:sz w:val="20"/>
          <w:szCs w:val="20"/>
        </w:rPr>
        <w:t>Microsoft è un marchio registrato di Microsoft Corporation negli Stati Uniti e/o negli altri paesi.</w:t>
      </w:r>
    </w:p>
    <w:sectPr w:rsidR="00E11BE4" w:rsidRPr="00156F7E"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D5D64" w14:textId="77777777" w:rsidR="00F67CA9" w:rsidRDefault="00F67CA9">
      <w:pPr>
        <w:rPr>
          <w:rFonts w:cs="Times New Roman"/>
        </w:rPr>
      </w:pPr>
      <w:r>
        <w:rPr>
          <w:rFonts w:cs="Times New Roman"/>
        </w:rPr>
        <w:separator/>
      </w:r>
    </w:p>
  </w:endnote>
  <w:endnote w:type="continuationSeparator" w:id="0">
    <w:p w14:paraId="63905A35" w14:textId="77777777" w:rsidR="00F67CA9" w:rsidRDefault="00F67CA9">
      <w:pPr>
        <w:rPr>
          <w:rFonts w:cs="Times New Roman"/>
        </w:rPr>
      </w:pPr>
      <w:r>
        <w:rPr>
          <w:rFonts w:cs="Times New Roman"/>
        </w:rPr>
        <w:continuationSeparator/>
      </w:r>
    </w:p>
  </w:endnote>
  <w:endnote w:type="continuationNotice" w:id="1">
    <w:p w14:paraId="6F96B036" w14:textId="77777777" w:rsidR="00F67CA9" w:rsidRDefault="00F67C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51234" w14:textId="77777777" w:rsidR="00F67CA9" w:rsidRDefault="00F67CA9">
      <w:pPr>
        <w:rPr>
          <w:rFonts w:cs="Times New Roman"/>
        </w:rPr>
      </w:pPr>
      <w:r>
        <w:rPr>
          <w:rFonts w:cs="Times New Roman"/>
        </w:rPr>
        <w:separator/>
      </w:r>
    </w:p>
  </w:footnote>
  <w:footnote w:type="continuationSeparator" w:id="0">
    <w:p w14:paraId="4C64844B" w14:textId="77777777" w:rsidR="00F67CA9" w:rsidRDefault="00F67CA9">
      <w:pPr>
        <w:rPr>
          <w:rFonts w:cs="Times New Roman"/>
        </w:rPr>
      </w:pPr>
      <w:r>
        <w:rPr>
          <w:rFonts w:cs="Times New Roman"/>
        </w:rPr>
        <w:continuationSeparator/>
      </w:r>
    </w:p>
  </w:footnote>
  <w:footnote w:type="continuationNotice" w:id="1">
    <w:p w14:paraId="340FCBDA" w14:textId="77777777" w:rsidR="00F67CA9" w:rsidRDefault="00F67CA9">
      <w:pPr>
        <w:spacing w:before="0" w:after="0"/>
      </w:pPr>
    </w:p>
  </w:footnote>
  <w:footnote w:id="2">
    <w:p w14:paraId="640B100F" w14:textId="5CBBE169" w:rsidR="00684798" w:rsidRPr="0090236C" w:rsidRDefault="00684798" w:rsidP="00684798">
      <w:pPr>
        <w:pStyle w:val="Footnote"/>
      </w:pPr>
      <w:r w:rsidRPr="0090236C">
        <w:rPr>
          <w:vertAlign w:val="superscript"/>
        </w:rPr>
        <w:footnoteRef/>
      </w:r>
      <w:r w:rsidRPr="0090236C">
        <w:t xml:space="preserve"> </w:t>
      </w:r>
      <w:r w:rsidRPr="00684798">
        <w:t xml:space="preserve">LICENZIANTE: inserire il nome appropriato, ossia “Enterprise Edition”, “Standard Edition” o “Hybrid Edition”. </w:t>
      </w:r>
      <w:r w:rsidR="005A7CBC">
        <w:t>Ad esempio, qualora il software concesso in licenza sia Microsoft Exchange Server 2016, Enterprise Edition, il nome sarà</w:t>
      </w:r>
      <w:r w:rsidRPr="00684798">
        <w:t>: Microsoft</w:t>
      </w:r>
      <w:r w:rsidRPr="00B10C77">
        <w:rPr>
          <w:vertAlign w:val="superscript"/>
        </w:rPr>
        <w:t>®</w:t>
      </w:r>
      <w:r w:rsidRPr="00684798">
        <w:t xml:space="preserve"> Exchange Server 2016 Enterprise Edition.</w:t>
      </w:r>
    </w:p>
  </w:footnote>
  <w:footnote w:id="3">
    <w:p w14:paraId="71BE148A" w14:textId="7EFC1EB3" w:rsidR="00684798" w:rsidRPr="008712AB" w:rsidRDefault="00684798" w:rsidP="00684798">
      <w:pPr>
        <w:pStyle w:val="Footnote"/>
      </w:pPr>
      <w:r>
        <w:rPr>
          <w:vertAlign w:val="superscript"/>
        </w:rPr>
        <w:footnoteRef/>
      </w:r>
      <w:r>
        <w:t xml:space="preserve"> </w:t>
      </w:r>
      <w:r w:rsidRPr="00684798">
        <w:t>LICENZIANTE: specificare il numero complessivo di licenze server concesse all’utente finale ai sensi del presente contratto.</w:t>
      </w:r>
    </w:p>
  </w:footnote>
  <w:footnote w:id="4">
    <w:p w14:paraId="3CC78BB5" w14:textId="476AF142" w:rsidR="00684798" w:rsidRDefault="00684798" w:rsidP="00684798">
      <w:pPr>
        <w:pStyle w:val="Footnote"/>
      </w:pPr>
      <w:r>
        <w:rPr>
          <w:vertAlign w:val="superscript"/>
        </w:rPr>
        <w:footnoteRef/>
      </w:r>
      <w:r>
        <w:t xml:space="preserve"> </w:t>
      </w:r>
      <w:r w:rsidRPr="00684798">
        <w:t>LICENZIANTE: specificare il numero complessivo di User CAL che possono accedere direttamente o indirettamente alle istanze del software server concesso in licenza ai sensi del presente contratto.</w:t>
      </w:r>
    </w:p>
  </w:footnote>
  <w:footnote w:id="5">
    <w:p w14:paraId="38C74E71" w14:textId="0E4113CE" w:rsidR="00684798" w:rsidRDefault="00684798" w:rsidP="00684798">
      <w:pPr>
        <w:pStyle w:val="Footnote"/>
      </w:pPr>
      <w:r>
        <w:rPr>
          <w:vertAlign w:val="superscript"/>
        </w:rPr>
        <w:footnoteRef/>
      </w:r>
      <w:r>
        <w:t xml:space="preserve"> </w:t>
      </w:r>
      <w:r w:rsidRPr="00684798">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2950BB">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0D6E29E9" w:rsidR="008E4C7F" w:rsidRDefault="002950BB">
    <w:pPr>
      <w:pStyle w:val="Header"/>
    </w:pPr>
    <w:r>
      <w:rPr>
        <w:noProof/>
      </w:rPr>
      <w:pict w14:anchorId="2A0498FF">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BA12C4CA"/>
    <w:lvl w:ilvl="0" w:tplc="272C15C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1462646E"/>
    <w:lvl w:ilvl="0" w:tplc="334EA0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7BD880C8"/>
    <w:lvl w:ilvl="0" w:tplc="01A452C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3LI+GJgAic33dMhOKZ4zY350O0yd1RYBBxaY5zQJKMcX6KCH+2/c5osNWEfhZD+byB7dWM0U++aVT5iNQ1B/w==" w:salt="cCD21vxurp0n6jmEL7bGC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1133"/>
    <w:rsid w:val="00100AC3"/>
    <w:rsid w:val="001162C1"/>
    <w:rsid w:val="00156F7E"/>
    <w:rsid w:val="00184C8D"/>
    <w:rsid w:val="001A458C"/>
    <w:rsid w:val="001C07E1"/>
    <w:rsid w:val="00213A64"/>
    <w:rsid w:val="00217CB7"/>
    <w:rsid w:val="002319A1"/>
    <w:rsid w:val="00254BEF"/>
    <w:rsid w:val="002950BB"/>
    <w:rsid w:val="002A4DC7"/>
    <w:rsid w:val="002B47A7"/>
    <w:rsid w:val="002F63D8"/>
    <w:rsid w:val="00321625"/>
    <w:rsid w:val="00350309"/>
    <w:rsid w:val="003F4392"/>
    <w:rsid w:val="00432F72"/>
    <w:rsid w:val="004641D6"/>
    <w:rsid w:val="004E48F3"/>
    <w:rsid w:val="004F2038"/>
    <w:rsid w:val="00526C51"/>
    <w:rsid w:val="005A7CBC"/>
    <w:rsid w:val="00662441"/>
    <w:rsid w:val="00684798"/>
    <w:rsid w:val="006B5283"/>
    <w:rsid w:val="006C0CF8"/>
    <w:rsid w:val="00703E7A"/>
    <w:rsid w:val="0070409F"/>
    <w:rsid w:val="0071570E"/>
    <w:rsid w:val="007252BF"/>
    <w:rsid w:val="007D4642"/>
    <w:rsid w:val="008044D8"/>
    <w:rsid w:val="008276A5"/>
    <w:rsid w:val="0083357A"/>
    <w:rsid w:val="008712AB"/>
    <w:rsid w:val="008821AB"/>
    <w:rsid w:val="008E4C7F"/>
    <w:rsid w:val="0090236C"/>
    <w:rsid w:val="00A0689C"/>
    <w:rsid w:val="00A1020D"/>
    <w:rsid w:val="00A73E21"/>
    <w:rsid w:val="00AB2B97"/>
    <w:rsid w:val="00AD3A92"/>
    <w:rsid w:val="00B02742"/>
    <w:rsid w:val="00B10C77"/>
    <w:rsid w:val="00B110D0"/>
    <w:rsid w:val="00B3583D"/>
    <w:rsid w:val="00B732B2"/>
    <w:rsid w:val="00BA5780"/>
    <w:rsid w:val="00BB2370"/>
    <w:rsid w:val="00BF4D83"/>
    <w:rsid w:val="00C85983"/>
    <w:rsid w:val="00C9386B"/>
    <w:rsid w:val="00C96F94"/>
    <w:rsid w:val="00CA3721"/>
    <w:rsid w:val="00D05BBD"/>
    <w:rsid w:val="00D232A6"/>
    <w:rsid w:val="00D863BF"/>
    <w:rsid w:val="00D91E36"/>
    <w:rsid w:val="00DA7E54"/>
    <w:rsid w:val="00DB07CC"/>
    <w:rsid w:val="00DB7D52"/>
    <w:rsid w:val="00DD37B1"/>
    <w:rsid w:val="00DF7EF2"/>
    <w:rsid w:val="00E05C0D"/>
    <w:rsid w:val="00E11BE4"/>
    <w:rsid w:val="00E34A06"/>
    <w:rsid w:val="00E465B5"/>
    <w:rsid w:val="00E53066"/>
    <w:rsid w:val="00E941D0"/>
    <w:rsid w:val="00EA736B"/>
    <w:rsid w:val="00EB30ED"/>
    <w:rsid w:val="00EB3BD9"/>
    <w:rsid w:val="00ED5BFF"/>
    <w:rsid w:val="00F23A82"/>
    <w:rsid w:val="00F67CA9"/>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it-IT" w:eastAsia="it-IT" w:bidi="it-IT"/>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customXml" Target="../customXml/item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C3563A8D-E724-47AE-B2F5-D38C99C56A2E}">
  <ds:schemaRefs>
    <ds:schemaRef ds:uri="http://schemas.openxmlformats.org/officeDocument/2006/bibliography"/>
  </ds:schemaRefs>
</ds:datastoreItem>
</file>

<file path=customXml/itemProps4.xml><?xml version="1.0" encoding="utf-8"?>
<ds:datastoreItem xmlns:ds="http://schemas.openxmlformats.org/officeDocument/2006/customXml" ds:itemID="{430D10F9-D02F-4DB4-A67A-422404FDD304}"/>
</file>

<file path=customXml/itemProps5.xml><?xml version="1.0" encoding="utf-8"?>
<ds:datastoreItem xmlns:ds="http://schemas.openxmlformats.org/officeDocument/2006/customXml" ds:itemID="{98EE9279-043F-4CEF-9440-4AC74AA070D4}"/>
</file>

<file path=customXml/itemProps6.xml><?xml version="1.0" encoding="utf-8"?>
<ds:datastoreItem xmlns:ds="http://schemas.openxmlformats.org/officeDocument/2006/customXml" ds:itemID="{20307B01-84DB-49FE-BB5A-47502174BD82}"/>
</file>

<file path=docProps/app.xml><?xml version="1.0" encoding="utf-8"?>
<Properties xmlns="http://schemas.openxmlformats.org/officeDocument/2006/extended-properties" xmlns:vt="http://schemas.openxmlformats.org/officeDocument/2006/docPropsVTypes">
  <Template>Normal.dotm</Template>
  <TotalTime>0</TotalTime>
  <Pages>3</Pages>
  <Words>3596</Words>
  <Characters>20501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